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Theme="majorEastAsia" w:hAnsiTheme="majorEastAsia" w:eastAsiaTheme="majorEastAsia"/>
        </w:rPr>
        <w:t>様式第</w:t>
      </w:r>
      <w:r>
        <w:rPr>
          <w:rFonts w:hint="default" w:asciiTheme="majorEastAsia" w:hAnsiTheme="majorEastAsia" w:eastAsiaTheme="majorEastAsia"/>
        </w:rPr>
        <w:t>23</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岬町長　　殿</w:t>
      </w:r>
      <w:bookmarkStart w:id="0" w:name="_GoBack"/>
      <w:bookmarkEnd w:id="0"/>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w:t>
      </w:r>
      <w:r>
        <w:rPr>
          <w:rFonts w:hint="default"/>
        </w:rPr>
        <w:t>5</w:t>
      </w:r>
      <w:r>
        <w:rPr>
          <w:rFonts w:hint="eastAsia"/>
        </w:rPr>
        <w:t>条第３項の規定に基づき、別紙の設備等については、同規則第７条第２項に規定する要件に該当することを誓約します。また、当該要件に該当することを証する書類として別添のとおり提出します。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2</Words>
  <Characters>334</Characters>
  <Application>JUST Note</Application>
  <Lines>261</Lines>
  <Paragraphs>48</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2022-03-11T01:53:14Z</dcterms:modified>
  <cp:revision>1</cp:revision>
</cp:coreProperties>
</file>